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0AE8C" w14:textId="77777777" w:rsidR="00DB4A52" w:rsidRDefault="00687774">
      <w:pPr>
        <w:rPr>
          <w:sz w:val="20"/>
          <w:szCs w:val="20"/>
        </w:rPr>
      </w:pPr>
      <w:r>
        <w:rPr>
          <w:noProof/>
        </w:rPr>
        <mc:AlternateContent>
          <mc:Choice Requires="wpg">
            <w:drawing>
              <wp:anchor distT="45720" distB="45720" distL="114300" distR="114300" simplePos="0" relativeHeight="251658240" behindDoc="0" locked="0" layoutInCell="1" hidden="0" allowOverlap="1" wp14:anchorId="61615B23" wp14:editId="6EF23543">
                <wp:simplePos x="0" y="0"/>
                <wp:positionH relativeFrom="column">
                  <wp:posOffset>723900</wp:posOffset>
                </wp:positionH>
                <wp:positionV relativeFrom="paragraph">
                  <wp:posOffset>71120</wp:posOffset>
                </wp:positionV>
                <wp:extent cx="5369560" cy="4235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667570" y="3574578"/>
                          <a:ext cx="5356860" cy="410845"/>
                        </a:xfrm>
                        <a:prstGeom prst="rect">
                          <a:avLst/>
                        </a:prstGeom>
                        <a:solidFill>
                          <a:schemeClr val="lt1"/>
                        </a:solidFill>
                        <a:ln w="12700" cap="flat" cmpd="sng">
                          <a:solidFill>
                            <a:srgbClr val="FFC000"/>
                          </a:solidFill>
                          <a:prstDash val="solid"/>
                          <a:miter lim="800000"/>
                          <a:headEnd type="none" w="sm" len="sm"/>
                          <a:tailEnd type="none" w="sm" len="sm"/>
                        </a:ln>
                      </wps:spPr>
                      <wps:txbx>
                        <w:txbxContent>
                          <w:p w14:paraId="113F173B" w14:textId="77777777" w:rsidR="00DB4A52" w:rsidRDefault="00687774">
                            <w:pPr>
                              <w:jc w:val="center"/>
                              <w:textDirection w:val="btLr"/>
                            </w:pPr>
                            <w:r>
                              <w:rPr>
                                <w:b/>
                                <w:color w:val="000000"/>
                                <w:sz w:val="36"/>
                              </w:rPr>
                              <w:t>Graduation Rate Improvement Plan (GRIP)</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723900</wp:posOffset>
                </wp:positionH>
                <wp:positionV relativeFrom="paragraph">
                  <wp:posOffset>71120</wp:posOffset>
                </wp:positionV>
                <wp:extent cx="5369560" cy="423545"/>
                <wp:effectExtent b="0" l="0" r="0" t="0"/>
                <wp:wrapSquare wrapText="bothSides" distB="45720" distT="45720" distL="114300" distR="114300"/>
                <wp:docPr id="21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369560" cy="42354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CF24C97" wp14:editId="5671236E">
            <wp:simplePos x="0" y="0"/>
            <wp:positionH relativeFrom="column">
              <wp:posOffset>-85724</wp:posOffset>
            </wp:positionH>
            <wp:positionV relativeFrom="paragraph">
              <wp:posOffset>19050</wp:posOffset>
            </wp:positionV>
            <wp:extent cx="800100" cy="417195"/>
            <wp:effectExtent l="0" t="0" r="0" b="0"/>
            <wp:wrapSquare wrapText="bothSides" distT="0" distB="0" distL="114300" distR="114300"/>
            <wp:docPr id="226" name="image4.png" descr="tig-grant-logo small.png"/>
            <wp:cNvGraphicFramePr/>
            <a:graphic xmlns:a="http://schemas.openxmlformats.org/drawingml/2006/main">
              <a:graphicData uri="http://schemas.openxmlformats.org/drawingml/2006/picture">
                <pic:pic xmlns:pic="http://schemas.openxmlformats.org/drawingml/2006/picture">
                  <pic:nvPicPr>
                    <pic:cNvPr id="0" name="image4.png" descr="tig-grant-logo small.png"/>
                    <pic:cNvPicPr preferRelativeResize="0"/>
                  </pic:nvPicPr>
                  <pic:blipFill>
                    <a:blip r:embed="rId8"/>
                    <a:srcRect l="-17500" r="-13786" b="-23457"/>
                    <a:stretch>
                      <a:fillRect/>
                    </a:stretch>
                  </pic:blipFill>
                  <pic:spPr>
                    <a:xfrm>
                      <a:off x="0" y="0"/>
                      <a:ext cx="800100" cy="417195"/>
                    </a:xfrm>
                    <a:prstGeom prst="rect">
                      <a:avLst/>
                    </a:prstGeom>
                    <a:ln/>
                  </pic:spPr>
                </pic:pic>
              </a:graphicData>
            </a:graphic>
          </wp:anchor>
        </w:drawing>
      </w:r>
    </w:p>
    <w:p w14:paraId="53350740" w14:textId="77777777" w:rsidR="00DB4A52" w:rsidRDefault="00DB4A52">
      <w:pPr>
        <w:rPr>
          <w:sz w:val="20"/>
          <w:szCs w:val="20"/>
        </w:rPr>
      </w:pPr>
    </w:p>
    <w:p w14:paraId="34640CA6" w14:textId="77777777" w:rsidR="00DB4A52" w:rsidRDefault="00DB4A52">
      <w:pPr>
        <w:rPr>
          <w:sz w:val="20"/>
          <w:szCs w:val="20"/>
        </w:rPr>
      </w:pPr>
    </w:p>
    <w:p w14:paraId="7D461371" w14:textId="77777777" w:rsidR="00DB4A52" w:rsidRDefault="00DB4A52">
      <w:pPr>
        <w:rPr>
          <w:sz w:val="20"/>
          <w:szCs w:val="20"/>
        </w:rPr>
      </w:pPr>
    </w:p>
    <w:p w14:paraId="0464DFC6" w14:textId="77777777" w:rsidR="00DB4A52" w:rsidRDefault="00687774">
      <w:pPr>
        <w:jc w:val="center"/>
        <w:rPr>
          <w:b/>
          <w:sz w:val="28"/>
          <w:szCs w:val="28"/>
        </w:rPr>
      </w:pPr>
      <w:r>
        <w:rPr>
          <w:b/>
          <w:sz w:val="28"/>
          <w:szCs w:val="28"/>
        </w:rPr>
        <w:t xml:space="preserve">GRIP: Rating Scale </w:t>
      </w:r>
    </w:p>
    <w:tbl>
      <w:tblPr>
        <w:tblStyle w:val="a"/>
        <w:tblW w:w="10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6"/>
        <w:gridCol w:w="6674"/>
        <w:gridCol w:w="1202"/>
        <w:gridCol w:w="1451"/>
      </w:tblGrid>
      <w:tr w:rsidR="00DB4A52" w14:paraId="0FA20AC5" w14:textId="77777777">
        <w:trPr>
          <w:trHeight w:val="530"/>
        </w:trPr>
        <w:tc>
          <w:tcPr>
            <w:tcW w:w="10123" w:type="dxa"/>
            <w:gridSpan w:val="4"/>
            <w:shd w:val="clear" w:color="auto" w:fill="000000"/>
            <w:vAlign w:val="center"/>
          </w:tcPr>
          <w:p w14:paraId="2CE95D03" w14:textId="77777777" w:rsidR="00DB4A52" w:rsidRDefault="00687774">
            <w:pPr>
              <w:jc w:val="center"/>
              <w:rPr>
                <w:b/>
                <w:sz w:val="24"/>
                <w:szCs w:val="24"/>
              </w:rPr>
            </w:pPr>
            <w:r>
              <w:rPr>
                <w:b/>
                <w:sz w:val="28"/>
                <w:szCs w:val="28"/>
              </w:rPr>
              <w:t>Predictor Self-Assessment Implementation and Evaluation Rating Scale</w:t>
            </w:r>
          </w:p>
        </w:tc>
      </w:tr>
      <w:tr w:rsidR="00DB4A52" w14:paraId="10C41949" w14:textId="77777777">
        <w:trPr>
          <w:trHeight w:val="395"/>
        </w:trPr>
        <w:tc>
          <w:tcPr>
            <w:tcW w:w="796" w:type="dxa"/>
            <w:shd w:val="clear" w:color="auto" w:fill="D0CECE"/>
            <w:vAlign w:val="center"/>
          </w:tcPr>
          <w:p w14:paraId="5683D067" w14:textId="77777777" w:rsidR="00DB4A52" w:rsidRDefault="00687774">
            <w:pPr>
              <w:ind w:left="-24" w:right="-58"/>
              <w:rPr>
                <w:b/>
              </w:rPr>
            </w:pPr>
            <w:r>
              <w:rPr>
                <w:b/>
              </w:rPr>
              <w:t>Scale</w:t>
            </w:r>
          </w:p>
        </w:tc>
        <w:tc>
          <w:tcPr>
            <w:tcW w:w="6674" w:type="dxa"/>
            <w:shd w:val="clear" w:color="auto" w:fill="D0CECE"/>
            <w:vAlign w:val="center"/>
          </w:tcPr>
          <w:p w14:paraId="19DED909" w14:textId="77777777" w:rsidR="00DB4A52" w:rsidRDefault="00687774">
            <w:pPr>
              <w:rPr>
                <w:b/>
              </w:rPr>
            </w:pPr>
            <w:r>
              <w:rPr>
                <w:b/>
                <w:sz w:val="20"/>
                <w:szCs w:val="20"/>
              </w:rPr>
              <w:t>Ratings indicates the degree to which your district, school, building or individual classroom is implementing these practices, which are likely to lead to more positive post school outcomes for students with disabilities.</w:t>
            </w:r>
          </w:p>
        </w:tc>
        <w:tc>
          <w:tcPr>
            <w:tcW w:w="1202" w:type="dxa"/>
            <w:shd w:val="clear" w:color="auto" w:fill="D0CECE"/>
            <w:vAlign w:val="center"/>
          </w:tcPr>
          <w:p w14:paraId="1538EB0A" w14:textId="77777777" w:rsidR="00DB4A52" w:rsidRDefault="00687774">
            <w:pPr>
              <w:ind w:left="-107" w:right="-93"/>
              <w:jc w:val="center"/>
              <w:rPr>
                <w:b/>
                <w:sz w:val="18"/>
                <w:szCs w:val="18"/>
              </w:rPr>
            </w:pPr>
            <w:r>
              <w:rPr>
                <w:b/>
                <w:sz w:val="18"/>
                <w:szCs w:val="18"/>
              </w:rPr>
              <w:t>% of students with disabilities</w:t>
            </w:r>
          </w:p>
        </w:tc>
        <w:tc>
          <w:tcPr>
            <w:tcW w:w="1451" w:type="dxa"/>
            <w:shd w:val="clear" w:color="auto" w:fill="D9D9D9"/>
            <w:vAlign w:val="center"/>
          </w:tcPr>
          <w:p w14:paraId="439D9E06" w14:textId="77777777" w:rsidR="00DB4A52" w:rsidRDefault="00687774">
            <w:pPr>
              <w:ind w:left="-18" w:right="-22"/>
              <w:jc w:val="center"/>
              <w:rPr>
                <w:b/>
                <w:sz w:val="18"/>
                <w:szCs w:val="18"/>
              </w:rPr>
            </w:pPr>
            <w:r>
              <w:rPr>
                <w:b/>
                <w:sz w:val="18"/>
                <w:szCs w:val="18"/>
              </w:rPr>
              <w:t>Evaluation Rating of Activity</w:t>
            </w:r>
          </w:p>
        </w:tc>
      </w:tr>
      <w:tr w:rsidR="00DB4A52" w14:paraId="38DA01F7" w14:textId="77777777">
        <w:trPr>
          <w:trHeight w:val="625"/>
        </w:trPr>
        <w:tc>
          <w:tcPr>
            <w:tcW w:w="796" w:type="dxa"/>
            <w:vAlign w:val="center"/>
          </w:tcPr>
          <w:p w14:paraId="4E0AB579" w14:textId="77777777" w:rsidR="00DB4A52" w:rsidRDefault="00687774">
            <w:pPr>
              <w:ind w:left="-24" w:right="-58"/>
              <w:jc w:val="center"/>
              <w:rPr>
                <w:b/>
                <w:sz w:val="24"/>
                <w:szCs w:val="24"/>
              </w:rPr>
            </w:pPr>
            <w:r>
              <w:rPr>
                <w:b/>
                <w:sz w:val="24"/>
                <w:szCs w:val="24"/>
              </w:rPr>
              <w:t>0</w:t>
            </w:r>
          </w:p>
        </w:tc>
        <w:tc>
          <w:tcPr>
            <w:tcW w:w="6674" w:type="dxa"/>
            <w:vAlign w:val="center"/>
          </w:tcPr>
          <w:p w14:paraId="0BE0C664" w14:textId="77777777" w:rsidR="00DB4A52" w:rsidRDefault="00687774">
            <w:pPr>
              <w:ind w:left="-50" w:right="116"/>
              <w:rPr>
                <w:sz w:val="20"/>
                <w:szCs w:val="20"/>
              </w:rPr>
            </w:pPr>
            <w:r>
              <w:rPr>
                <w:b/>
                <w:sz w:val="20"/>
                <w:szCs w:val="20"/>
              </w:rPr>
              <w:t>Not</w:t>
            </w:r>
            <w:r>
              <w:rPr>
                <w:sz w:val="20"/>
                <w:szCs w:val="20"/>
              </w:rPr>
              <w:t xml:space="preserve"> being implemented at this time.  </w:t>
            </w:r>
          </w:p>
          <w:p w14:paraId="49279F3A" w14:textId="77777777" w:rsidR="00DB4A52" w:rsidRDefault="00687774">
            <w:pPr>
              <w:ind w:left="-50" w:right="116"/>
              <w:rPr>
                <w:sz w:val="20"/>
                <w:szCs w:val="20"/>
              </w:rPr>
            </w:pPr>
            <w:r>
              <w:rPr>
                <w:b/>
                <w:sz w:val="20"/>
                <w:szCs w:val="20"/>
              </w:rPr>
              <w:t>No</w:t>
            </w:r>
            <w:r>
              <w:rPr>
                <w:sz w:val="20"/>
                <w:szCs w:val="20"/>
              </w:rPr>
              <w:t xml:space="preserve"> students or families benefit from this practice or activity.</w:t>
            </w:r>
          </w:p>
        </w:tc>
        <w:tc>
          <w:tcPr>
            <w:tcW w:w="1202" w:type="dxa"/>
            <w:vAlign w:val="center"/>
          </w:tcPr>
          <w:p w14:paraId="1014570E" w14:textId="77777777" w:rsidR="00DB4A52" w:rsidRDefault="00687774">
            <w:pPr>
              <w:ind w:right="59"/>
              <w:jc w:val="center"/>
              <w:rPr>
                <w:b/>
                <w:sz w:val="20"/>
                <w:szCs w:val="20"/>
              </w:rPr>
            </w:pPr>
            <w:r>
              <w:rPr>
                <w:b/>
                <w:sz w:val="20"/>
                <w:szCs w:val="20"/>
              </w:rPr>
              <w:t>0% or unknown</w:t>
            </w:r>
          </w:p>
        </w:tc>
        <w:tc>
          <w:tcPr>
            <w:tcW w:w="1451" w:type="dxa"/>
            <w:shd w:val="clear" w:color="auto" w:fill="F2F2F2"/>
            <w:vAlign w:val="center"/>
          </w:tcPr>
          <w:p w14:paraId="775C6589" w14:textId="77777777" w:rsidR="00DB4A52" w:rsidRDefault="00687774">
            <w:pPr>
              <w:ind w:left="-18"/>
              <w:rPr>
                <w:b/>
                <w:sz w:val="18"/>
                <w:szCs w:val="18"/>
              </w:rPr>
            </w:pPr>
            <w:r>
              <w:rPr>
                <w:b/>
                <w:sz w:val="18"/>
                <w:szCs w:val="18"/>
              </w:rPr>
              <w:t>0 - No progress</w:t>
            </w:r>
          </w:p>
          <w:p w14:paraId="2EB0347A" w14:textId="77777777" w:rsidR="00DB4A52" w:rsidRDefault="00687774">
            <w:pPr>
              <w:ind w:left="-18"/>
              <w:rPr>
                <w:b/>
                <w:color w:val="0000FF"/>
                <w:sz w:val="16"/>
                <w:szCs w:val="16"/>
              </w:rPr>
            </w:pPr>
            <w:r>
              <w:rPr>
                <w:color w:val="0000FF"/>
                <w:sz w:val="16"/>
                <w:szCs w:val="16"/>
              </w:rPr>
              <w:t>Not started</w:t>
            </w:r>
          </w:p>
        </w:tc>
      </w:tr>
      <w:tr w:rsidR="00DB4A52" w14:paraId="50E1E99A" w14:textId="77777777">
        <w:trPr>
          <w:trHeight w:val="1003"/>
        </w:trPr>
        <w:tc>
          <w:tcPr>
            <w:tcW w:w="796" w:type="dxa"/>
            <w:vAlign w:val="center"/>
          </w:tcPr>
          <w:p w14:paraId="1E8A2BD0" w14:textId="77777777" w:rsidR="00DB4A52" w:rsidRDefault="00687774">
            <w:pPr>
              <w:ind w:left="-24" w:right="-58"/>
              <w:jc w:val="center"/>
              <w:rPr>
                <w:b/>
                <w:sz w:val="24"/>
                <w:szCs w:val="24"/>
              </w:rPr>
            </w:pPr>
            <w:r>
              <w:rPr>
                <w:b/>
                <w:sz w:val="24"/>
                <w:szCs w:val="24"/>
              </w:rPr>
              <w:t>1</w:t>
            </w:r>
          </w:p>
        </w:tc>
        <w:tc>
          <w:tcPr>
            <w:tcW w:w="6674" w:type="dxa"/>
            <w:vAlign w:val="center"/>
          </w:tcPr>
          <w:p w14:paraId="35BF7E30" w14:textId="77777777" w:rsidR="00DB4A52" w:rsidRDefault="00687774">
            <w:pPr>
              <w:ind w:left="-50" w:right="116"/>
              <w:rPr>
                <w:sz w:val="20"/>
                <w:szCs w:val="20"/>
              </w:rPr>
            </w:pPr>
            <w:r>
              <w:rPr>
                <w:b/>
                <w:sz w:val="20"/>
                <w:szCs w:val="20"/>
              </w:rPr>
              <w:t>Beginning</w:t>
            </w:r>
            <w:r>
              <w:rPr>
                <w:sz w:val="20"/>
                <w:szCs w:val="20"/>
              </w:rPr>
              <w:t xml:space="preserve">.  Just beginning to discuss this practice, strategy or activity.  There is a definite interest and organizational activities have begun.  </w:t>
            </w:r>
          </w:p>
          <w:p w14:paraId="0E58D70D" w14:textId="77777777" w:rsidR="00DB4A52" w:rsidRDefault="00687774">
            <w:pPr>
              <w:ind w:left="-50" w:right="116"/>
              <w:rPr>
                <w:sz w:val="20"/>
                <w:szCs w:val="20"/>
              </w:rPr>
            </w:pPr>
            <w:r>
              <w:rPr>
                <w:b/>
                <w:sz w:val="20"/>
                <w:szCs w:val="20"/>
              </w:rPr>
              <w:t>Few</w:t>
            </w:r>
            <w:r>
              <w:rPr>
                <w:sz w:val="20"/>
                <w:szCs w:val="20"/>
              </w:rPr>
              <w:t xml:space="preserve"> students and families are involved or benefit. </w:t>
            </w:r>
          </w:p>
        </w:tc>
        <w:tc>
          <w:tcPr>
            <w:tcW w:w="1202" w:type="dxa"/>
            <w:vAlign w:val="center"/>
          </w:tcPr>
          <w:p w14:paraId="013EB883" w14:textId="77777777" w:rsidR="00DB4A52" w:rsidRDefault="00687774">
            <w:pPr>
              <w:ind w:right="59"/>
              <w:jc w:val="center"/>
              <w:rPr>
                <w:b/>
                <w:sz w:val="20"/>
                <w:szCs w:val="20"/>
              </w:rPr>
            </w:pPr>
            <w:r>
              <w:rPr>
                <w:b/>
                <w:sz w:val="20"/>
                <w:szCs w:val="20"/>
              </w:rPr>
              <w:t>1% - 24%</w:t>
            </w:r>
          </w:p>
        </w:tc>
        <w:tc>
          <w:tcPr>
            <w:tcW w:w="1451" w:type="dxa"/>
            <w:shd w:val="clear" w:color="auto" w:fill="F2F2F2"/>
            <w:vAlign w:val="center"/>
          </w:tcPr>
          <w:p w14:paraId="5E392233" w14:textId="77777777" w:rsidR="00DB4A52" w:rsidRDefault="00687774">
            <w:pPr>
              <w:ind w:left="-18"/>
              <w:rPr>
                <w:sz w:val="20"/>
                <w:szCs w:val="20"/>
              </w:rPr>
            </w:pPr>
            <w:r>
              <w:rPr>
                <w:b/>
                <w:sz w:val="18"/>
                <w:szCs w:val="18"/>
              </w:rPr>
              <w:t>1 = Little Progress</w:t>
            </w:r>
            <w:r>
              <w:rPr>
                <w:sz w:val="16"/>
                <w:szCs w:val="16"/>
              </w:rPr>
              <w:br/>
            </w:r>
            <w:r>
              <w:rPr>
                <w:color w:val="0000FF"/>
                <w:sz w:val="16"/>
                <w:szCs w:val="16"/>
              </w:rPr>
              <w:t>Did not progress as anticipated or planned</w:t>
            </w:r>
          </w:p>
        </w:tc>
      </w:tr>
      <w:tr w:rsidR="00DB4A52" w14:paraId="5C4DBD06" w14:textId="77777777">
        <w:trPr>
          <w:trHeight w:val="1288"/>
        </w:trPr>
        <w:tc>
          <w:tcPr>
            <w:tcW w:w="796" w:type="dxa"/>
            <w:vAlign w:val="center"/>
          </w:tcPr>
          <w:p w14:paraId="05CB8D8B" w14:textId="77777777" w:rsidR="00DB4A52" w:rsidRDefault="00687774">
            <w:pPr>
              <w:ind w:left="-24" w:right="-58"/>
              <w:jc w:val="center"/>
              <w:rPr>
                <w:b/>
                <w:sz w:val="24"/>
                <w:szCs w:val="24"/>
              </w:rPr>
            </w:pPr>
            <w:r>
              <w:rPr>
                <w:b/>
                <w:sz w:val="24"/>
                <w:szCs w:val="24"/>
              </w:rPr>
              <w:t>2</w:t>
            </w:r>
          </w:p>
        </w:tc>
        <w:tc>
          <w:tcPr>
            <w:tcW w:w="6674" w:type="dxa"/>
            <w:vAlign w:val="center"/>
          </w:tcPr>
          <w:p w14:paraId="6D01C3BE" w14:textId="77777777" w:rsidR="00DB4A52" w:rsidRDefault="00687774">
            <w:pPr>
              <w:ind w:left="-50" w:right="116"/>
              <w:rPr>
                <w:sz w:val="20"/>
                <w:szCs w:val="20"/>
              </w:rPr>
            </w:pPr>
            <w:r>
              <w:rPr>
                <w:b/>
                <w:sz w:val="20"/>
                <w:szCs w:val="20"/>
              </w:rPr>
              <w:t>Intermittent or Inconsistent</w:t>
            </w:r>
            <w:r>
              <w:rPr>
                <w:sz w:val="20"/>
                <w:szCs w:val="20"/>
              </w:rPr>
              <w:t>.  This practice, strategy or activity is in the earliest implementation stages; progress is being made and plans are moving forward. The practice, strategy or activity may be implemented in some classrooms or schools but not frequently or with consistency</w:t>
            </w:r>
            <w:r>
              <w:rPr>
                <w:sz w:val="20"/>
                <w:szCs w:val="20"/>
              </w:rPr>
              <w:t xml:space="preserve">. </w:t>
            </w:r>
          </w:p>
          <w:p w14:paraId="77BF3D57" w14:textId="77777777" w:rsidR="00DB4A52" w:rsidRDefault="00687774">
            <w:pPr>
              <w:ind w:left="-50" w:right="116"/>
              <w:rPr>
                <w:sz w:val="20"/>
                <w:szCs w:val="20"/>
              </w:rPr>
            </w:pPr>
            <w:r>
              <w:rPr>
                <w:b/>
                <w:sz w:val="20"/>
                <w:szCs w:val="20"/>
              </w:rPr>
              <w:t>Some</w:t>
            </w:r>
            <w:r>
              <w:rPr>
                <w:sz w:val="20"/>
                <w:szCs w:val="20"/>
              </w:rPr>
              <w:t xml:space="preserve"> students and families are involved or benefit.  </w:t>
            </w:r>
          </w:p>
        </w:tc>
        <w:tc>
          <w:tcPr>
            <w:tcW w:w="1202" w:type="dxa"/>
            <w:vAlign w:val="center"/>
          </w:tcPr>
          <w:p w14:paraId="7EA13367" w14:textId="77777777" w:rsidR="00DB4A52" w:rsidRDefault="00687774">
            <w:pPr>
              <w:ind w:right="59"/>
              <w:jc w:val="center"/>
              <w:rPr>
                <w:b/>
                <w:sz w:val="20"/>
                <w:szCs w:val="20"/>
              </w:rPr>
            </w:pPr>
            <w:r>
              <w:rPr>
                <w:b/>
                <w:sz w:val="20"/>
                <w:szCs w:val="20"/>
              </w:rPr>
              <w:t>25% - 49%</w:t>
            </w:r>
          </w:p>
        </w:tc>
        <w:tc>
          <w:tcPr>
            <w:tcW w:w="1451" w:type="dxa"/>
            <w:shd w:val="clear" w:color="auto" w:fill="F2F2F2"/>
            <w:vAlign w:val="center"/>
          </w:tcPr>
          <w:p w14:paraId="093DFFEA" w14:textId="77777777" w:rsidR="00DB4A52" w:rsidRDefault="00687774">
            <w:pPr>
              <w:ind w:left="-18"/>
              <w:rPr>
                <w:b/>
                <w:sz w:val="18"/>
                <w:szCs w:val="18"/>
              </w:rPr>
            </w:pPr>
            <w:r>
              <w:rPr>
                <w:b/>
                <w:sz w:val="18"/>
                <w:szCs w:val="18"/>
              </w:rPr>
              <w:t>2 = Some Progress</w:t>
            </w:r>
          </w:p>
          <w:p w14:paraId="2A8F7379" w14:textId="77777777" w:rsidR="00DB4A52" w:rsidRDefault="00687774">
            <w:pPr>
              <w:ind w:left="-18"/>
              <w:rPr>
                <w:color w:val="0000FF"/>
                <w:sz w:val="18"/>
                <w:szCs w:val="18"/>
              </w:rPr>
            </w:pPr>
            <w:r>
              <w:rPr>
                <w:color w:val="0000FF"/>
                <w:sz w:val="16"/>
                <w:szCs w:val="16"/>
              </w:rPr>
              <w:t>Started but is not yet completed.</w:t>
            </w:r>
          </w:p>
        </w:tc>
      </w:tr>
      <w:tr w:rsidR="00DB4A52" w14:paraId="1C6F0247" w14:textId="77777777">
        <w:trPr>
          <w:trHeight w:val="901"/>
        </w:trPr>
        <w:tc>
          <w:tcPr>
            <w:tcW w:w="796" w:type="dxa"/>
            <w:vAlign w:val="center"/>
          </w:tcPr>
          <w:p w14:paraId="2D5987BE" w14:textId="77777777" w:rsidR="00DB4A52" w:rsidRDefault="00687774">
            <w:pPr>
              <w:ind w:left="-24" w:right="-58"/>
              <w:jc w:val="center"/>
              <w:rPr>
                <w:b/>
                <w:sz w:val="24"/>
                <w:szCs w:val="24"/>
              </w:rPr>
            </w:pPr>
            <w:r>
              <w:rPr>
                <w:b/>
                <w:sz w:val="24"/>
                <w:szCs w:val="24"/>
              </w:rPr>
              <w:t>3</w:t>
            </w:r>
          </w:p>
        </w:tc>
        <w:tc>
          <w:tcPr>
            <w:tcW w:w="6674" w:type="dxa"/>
            <w:vAlign w:val="center"/>
          </w:tcPr>
          <w:p w14:paraId="5EB94177" w14:textId="77777777" w:rsidR="00DB4A52" w:rsidRDefault="00687774">
            <w:pPr>
              <w:ind w:left="-50" w:right="116"/>
              <w:rPr>
                <w:sz w:val="20"/>
                <w:szCs w:val="20"/>
              </w:rPr>
            </w:pPr>
            <w:r>
              <w:rPr>
                <w:b/>
                <w:sz w:val="20"/>
                <w:szCs w:val="20"/>
              </w:rPr>
              <w:t>Emerging</w:t>
            </w:r>
            <w:r>
              <w:rPr>
                <w:sz w:val="20"/>
                <w:szCs w:val="20"/>
              </w:rPr>
              <w:t xml:space="preserve">.  Concerted efforts are being made to fully implement this practice, strategy or activity. </w:t>
            </w:r>
          </w:p>
          <w:p w14:paraId="041149FA" w14:textId="77777777" w:rsidR="00DB4A52" w:rsidRDefault="00687774">
            <w:pPr>
              <w:ind w:left="-50" w:right="116"/>
              <w:rPr>
                <w:sz w:val="20"/>
                <w:szCs w:val="20"/>
              </w:rPr>
            </w:pPr>
            <w:r>
              <w:rPr>
                <w:b/>
                <w:sz w:val="20"/>
                <w:szCs w:val="20"/>
              </w:rPr>
              <w:t>Many</w:t>
            </w:r>
            <w:r>
              <w:rPr>
                <w:sz w:val="20"/>
                <w:szCs w:val="20"/>
              </w:rPr>
              <w:t xml:space="preserve"> students and families benefit or participate.</w:t>
            </w:r>
          </w:p>
        </w:tc>
        <w:tc>
          <w:tcPr>
            <w:tcW w:w="1202" w:type="dxa"/>
            <w:vAlign w:val="center"/>
          </w:tcPr>
          <w:p w14:paraId="264FA3D5" w14:textId="77777777" w:rsidR="00DB4A52" w:rsidRDefault="00687774">
            <w:pPr>
              <w:ind w:right="59"/>
              <w:jc w:val="center"/>
              <w:rPr>
                <w:b/>
                <w:sz w:val="20"/>
                <w:szCs w:val="20"/>
              </w:rPr>
            </w:pPr>
            <w:r>
              <w:rPr>
                <w:b/>
                <w:sz w:val="20"/>
                <w:szCs w:val="20"/>
              </w:rPr>
              <w:t>50% - 74%</w:t>
            </w:r>
          </w:p>
        </w:tc>
        <w:tc>
          <w:tcPr>
            <w:tcW w:w="1451" w:type="dxa"/>
            <w:shd w:val="clear" w:color="auto" w:fill="F2F2F2"/>
            <w:vAlign w:val="center"/>
          </w:tcPr>
          <w:p w14:paraId="584CFC11" w14:textId="77777777" w:rsidR="00DB4A52" w:rsidRDefault="00687774">
            <w:pPr>
              <w:ind w:left="-18"/>
              <w:rPr>
                <w:b/>
                <w:color w:val="0000FF"/>
                <w:sz w:val="18"/>
                <w:szCs w:val="18"/>
              </w:rPr>
            </w:pPr>
            <w:r>
              <w:rPr>
                <w:b/>
                <w:sz w:val="18"/>
                <w:szCs w:val="18"/>
              </w:rPr>
              <w:t>3 = Significant Progress</w:t>
            </w:r>
            <w:r>
              <w:rPr>
                <w:color w:val="0000FF"/>
                <w:sz w:val="18"/>
                <w:szCs w:val="18"/>
              </w:rPr>
              <w:br/>
            </w:r>
            <w:r>
              <w:rPr>
                <w:color w:val="0000FF"/>
                <w:sz w:val="16"/>
                <w:szCs w:val="16"/>
              </w:rPr>
              <w:t>Extensive work but not yet completed</w:t>
            </w:r>
          </w:p>
        </w:tc>
      </w:tr>
      <w:tr w:rsidR="00DB4A52" w14:paraId="57F6CC27" w14:textId="77777777">
        <w:trPr>
          <w:trHeight w:val="864"/>
        </w:trPr>
        <w:tc>
          <w:tcPr>
            <w:tcW w:w="796" w:type="dxa"/>
            <w:vAlign w:val="center"/>
          </w:tcPr>
          <w:p w14:paraId="69B7190F" w14:textId="77777777" w:rsidR="00DB4A52" w:rsidRDefault="00687774">
            <w:pPr>
              <w:ind w:left="-24" w:right="-58"/>
              <w:jc w:val="center"/>
              <w:rPr>
                <w:b/>
                <w:sz w:val="24"/>
                <w:szCs w:val="24"/>
              </w:rPr>
            </w:pPr>
            <w:r>
              <w:rPr>
                <w:b/>
                <w:sz w:val="24"/>
                <w:szCs w:val="24"/>
              </w:rPr>
              <w:t>4</w:t>
            </w:r>
          </w:p>
        </w:tc>
        <w:tc>
          <w:tcPr>
            <w:tcW w:w="6674" w:type="dxa"/>
            <w:vAlign w:val="center"/>
          </w:tcPr>
          <w:p w14:paraId="3049484A" w14:textId="77777777" w:rsidR="00DB4A52" w:rsidRDefault="00687774">
            <w:pPr>
              <w:ind w:left="-50" w:right="116"/>
              <w:rPr>
                <w:sz w:val="20"/>
                <w:szCs w:val="20"/>
              </w:rPr>
            </w:pPr>
            <w:r>
              <w:rPr>
                <w:b/>
                <w:sz w:val="20"/>
                <w:szCs w:val="20"/>
              </w:rPr>
              <w:t>Consistent</w:t>
            </w:r>
            <w:r>
              <w:rPr>
                <w:sz w:val="20"/>
                <w:szCs w:val="20"/>
              </w:rPr>
              <w:t xml:space="preserve">.  Implementation is district-wide and available. This is practice, strategy or activity is consistently implemented.  </w:t>
            </w:r>
          </w:p>
          <w:p w14:paraId="066711AF" w14:textId="77777777" w:rsidR="00DB4A52" w:rsidRDefault="00687774">
            <w:pPr>
              <w:ind w:left="-50" w:right="116"/>
              <w:rPr>
                <w:sz w:val="20"/>
                <w:szCs w:val="20"/>
              </w:rPr>
            </w:pPr>
            <w:r>
              <w:rPr>
                <w:b/>
                <w:sz w:val="20"/>
                <w:szCs w:val="20"/>
              </w:rPr>
              <w:t xml:space="preserve">Most or all </w:t>
            </w:r>
            <w:r>
              <w:rPr>
                <w:sz w:val="20"/>
                <w:szCs w:val="20"/>
              </w:rPr>
              <w:t xml:space="preserve">students and families benefit or participate.  </w:t>
            </w:r>
          </w:p>
        </w:tc>
        <w:tc>
          <w:tcPr>
            <w:tcW w:w="1202" w:type="dxa"/>
            <w:vAlign w:val="center"/>
          </w:tcPr>
          <w:p w14:paraId="3B1E0F09" w14:textId="77777777" w:rsidR="00DB4A52" w:rsidRDefault="00687774">
            <w:pPr>
              <w:ind w:right="59"/>
              <w:jc w:val="center"/>
              <w:rPr>
                <w:b/>
                <w:sz w:val="20"/>
                <w:szCs w:val="20"/>
              </w:rPr>
            </w:pPr>
            <w:r>
              <w:rPr>
                <w:b/>
                <w:sz w:val="20"/>
                <w:szCs w:val="20"/>
              </w:rPr>
              <w:t>75% - 100%</w:t>
            </w:r>
          </w:p>
        </w:tc>
        <w:tc>
          <w:tcPr>
            <w:tcW w:w="1451" w:type="dxa"/>
            <w:shd w:val="clear" w:color="auto" w:fill="F2F2F2"/>
            <w:vAlign w:val="center"/>
          </w:tcPr>
          <w:p w14:paraId="0B33A969" w14:textId="77777777" w:rsidR="00DB4A52" w:rsidRDefault="00687774">
            <w:pPr>
              <w:ind w:left="-18"/>
              <w:rPr>
                <w:b/>
                <w:color w:val="0000FF"/>
                <w:sz w:val="18"/>
                <w:szCs w:val="18"/>
              </w:rPr>
            </w:pPr>
            <w:r>
              <w:rPr>
                <w:b/>
                <w:sz w:val="18"/>
                <w:szCs w:val="18"/>
              </w:rPr>
              <w:t>4 = Goal Met</w:t>
            </w:r>
            <w:r>
              <w:rPr>
                <w:color w:val="0000FF"/>
                <w:sz w:val="18"/>
                <w:szCs w:val="18"/>
              </w:rPr>
              <w:br/>
            </w:r>
            <w:r>
              <w:rPr>
                <w:color w:val="0000FF"/>
                <w:sz w:val="16"/>
                <w:szCs w:val="16"/>
              </w:rPr>
              <w:t>Evidence shows this activity has been met</w:t>
            </w:r>
          </w:p>
        </w:tc>
      </w:tr>
      <w:tr w:rsidR="00DB4A52" w14:paraId="7EF207C6" w14:textId="77777777">
        <w:trPr>
          <w:trHeight w:val="1386"/>
        </w:trPr>
        <w:tc>
          <w:tcPr>
            <w:tcW w:w="796" w:type="dxa"/>
            <w:vAlign w:val="center"/>
          </w:tcPr>
          <w:p w14:paraId="3202D80C" w14:textId="77777777" w:rsidR="00DB4A52" w:rsidRDefault="00687774">
            <w:pPr>
              <w:ind w:left="-24" w:right="-58"/>
              <w:jc w:val="center"/>
              <w:rPr>
                <w:b/>
                <w:sz w:val="24"/>
                <w:szCs w:val="24"/>
              </w:rPr>
            </w:pPr>
            <w:r>
              <w:rPr>
                <w:b/>
                <w:sz w:val="24"/>
                <w:szCs w:val="24"/>
              </w:rPr>
              <w:t>5</w:t>
            </w:r>
          </w:p>
        </w:tc>
        <w:tc>
          <w:tcPr>
            <w:tcW w:w="6674" w:type="dxa"/>
            <w:vAlign w:val="center"/>
          </w:tcPr>
          <w:p w14:paraId="32272312" w14:textId="77777777" w:rsidR="00DB4A52" w:rsidRDefault="00687774">
            <w:pPr>
              <w:ind w:left="-50" w:right="116"/>
              <w:rPr>
                <w:sz w:val="20"/>
                <w:szCs w:val="20"/>
              </w:rPr>
            </w:pPr>
            <w:r>
              <w:rPr>
                <w:b/>
                <w:sz w:val="20"/>
                <w:szCs w:val="20"/>
              </w:rPr>
              <w:t>Consistent and Data Driven</w:t>
            </w:r>
            <w:r>
              <w:rPr>
                <w:sz w:val="20"/>
                <w:szCs w:val="20"/>
              </w:rPr>
              <w:t xml:space="preserve">.  </w:t>
            </w:r>
            <w:r>
              <w:rPr>
                <w:sz w:val="20"/>
                <w:szCs w:val="20"/>
                <w:u w:val="single"/>
              </w:rPr>
              <w:t>Once a level 4 is obtained</w:t>
            </w:r>
            <w:r>
              <w:rPr>
                <w:sz w:val="20"/>
                <w:szCs w:val="20"/>
              </w:rPr>
              <w:t xml:space="preserve">, the team should discuss if data from this practice, strategy or activity is used to make decisions about needed services, changes in programs, plans and strategies, and is utilized in the district’s </w:t>
            </w:r>
            <w:r>
              <w:rPr>
                <w:sz w:val="20"/>
                <w:szCs w:val="20"/>
              </w:rPr>
              <w:t>emerging, short-term and long-range planning efforts, changes to board policy, procedures, practices or professional development.</w:t>
            </w:r>
          </w:p>
        </w:tc>
        <w:tc>
          <w:tcPr>
            <w:tcW w:w="1202" w:type="dxa"/>
            <w:vAlign w:val="center"/>
          </w:tcPr>
          <w:p w14:paraId="227933CC" w14:textId="77777777" w:rsidR="00DB4A52" w:rsidRDefault="00687774">
            <w:pPr>
              <w:ind w:right="59"/>
              <w:jc w:val="center"/>
              <w:rPr>
                <w:b/>
                <w:sz w:val="20"/>
                <w:szCs w:val="20"/>
              </w:rPr>
            </w:pPr>
            <w:r>
              <w:rPr>
                <w:b/>
                <w:sz w:val="20"/>
                <w:szCs w:val="20"/>
              </w:rPr>
              <w:t>50% or more of the time</w:t>
            </w:r>
          </w:p>
        </w:tc>
        <w:tc>
          <w:tcPr>
            <w:tcW w:w="1451" w:type="dxa"/>
            <w:shd w:val="clear" w:color="auto" w:fill="F2F2F2"/>
            <w:vAlign w:val="center"/>
          </w:tcPr>
          <w:p w14:paraId="1EC4CCD0" w14:textId="77777777" w:rsidR="00DB4A52" w:rsidRDefault="00DB4A52">
            <w:pPr>
              <w:ind w:left="-18"/>
              <w:rPr>
                <w:b/>
                <w:color w:val="0000FF"/>
                <w:sz w:val="18"/>
                <w:szCs w:val="18"/>
              </w:rPr>
            </w:pPr>
          </w:p>
        </w:tc>
      </w:tr>
    </w:tbl>
    <w:p w14:paraId="4951E039" w14:textId="77777777" w:rsidR="00D05AE0" w:rsidRDefault="00D05AE0">
      <w:pPr>
        <w:pBdr>
          <w:top w:val="nil"/>
          <w:left w:val="nil"/>
          <w:bottom w:val="nil"/>
          <w:right w:val="nil"/>
          <w:between w:val="nil"/>
        </w:pBdr>
        <w:spacing w:line="259" w:lineRule="auto"/>
        <w:rPr>
          <w:color w:val="000000"/>
        </w:rPr>
      </w:pPr>
    </w:p>
    <w:p w14:paraId="431478C6" w14:textId="77777777" w:rsidR="00D05AE0" w:rsidRDefault="00D05AE0">
      <w:pPr>
        <w:pBdr>
          <w:top w:val="nil"/>
          <w:left w:val="nil"/>
          <w:bottom w:val="nil"/>
          <w:right w:val="nil"/>
          <w:between w:val="nil"/>
        </w:pBdr>
        <w:spacing w:line="259" w:lineRule="auto"/>
        <w:rPr>
          <w:color w:val="000000"/>
        </w:rPr>
      </w:pPr>
    </w:p>
    <w:p w14:paraId="16643E81" w14:textId="77777777" w:rsidR="00D05AE0" w:rsidRDefault="00D05AE0">
      <w:pPr>
        <w:pBdr>
          <w:top w:val="nil"/>
          <w:left w:val="nil"/>
          <w:bottom w:val="nil"/>
          <w:right w:val="nil"/>
          <w:between w:val="nil"/>
        </w:pBdr>
        <w:spacing w:line="259" w:lineRule="auto"/>
        <w:rPr>
          <w:color w:val="000000"/>
        </w:rPr>
      </w:pPr>
    </w:p>
    <w:p w14:paraId="101F6901" w14:textId="77777777" w:rsidR="00D05AE0" w:rsidRDefault="00D05AE0">
      <w:pPr>
        <w:pBdr>
          <w:top w:val="nil"/>
          <w:left w:val="nil"/>
          <w:bottom w:val="nil"/>
          <w:right w:val="nil"/>
          <w:between w:val="nil"/>
        </w:pBdr>
        <w:spacing w:line="259" w:lineRule="auto"/>
        <w:rPr>
          <w:color w:val="000000"/>
        </w:rPr>
      </w:pPr>
    </w:p>
    <w:p w14:paraId="07E30848" w14:textId="77777777" w:rsidR="00D05AE0" w:rsidRDefault="00D05AE0">
      <w:pPr>
        <w:pBdr>
          <w:top w:val="nil"/>
          <w:left w:val="nil"/>
          <w:bottom w:val="nil"/>
          <w:right w:val="nil"/>
          <w:between w:val="nil"/>
        </w:pBdr>
        <w:spacing w:line="259" w:lineRule="auto"/>
        <w:rPr>
          <w:color w:val="000000"/>
        </w:rPr>
      </w:pPr>
    </w:p>
    <w:p w14:paraId="34005990" w14:textId="77777777" w:rsidR="00D05AE0" w:rsidRDefault="00D05AE0">
      <w:pPr>
        <w:pBdr>
          <w:top w:val="nil"/>
          <w:left w:val="nil"/>
          <w:bottom w:val="nil"/>
          <w:right w:val="nil"/>
          <w:between w:val="nil"/>
        </w:pBdr>
        <w:spacing w:line="259" w:lineRule="auto"/>
        <w:rPr>
          <w:color w:val="000000"/>
        </w:rPr>
      </w:pPr>
    </w:p>
    <w:p w14:paraId="0BE9EEA0" w14:textId="77777777" w:rsidR="00D05AE0" w:rsidRDefault="00D05AE0">
      <w:pPr>
        <w:pBdr>
          <w:top w:val="nil"/>
          <w:left w:val="nil"/>
          <w:bottom w:val="nil"/>
          <w:right w:val="nil"/>
          <w:between w:val="nil"/>
        </w:pBdr>
        <w:spacing w:line="259" w:lineRule="auto"/>
        <w:rPr>
          <w:color w:val="000000"/>
        </w:rPr>
      </w:pPr>
    </w:p>
    <w:p w14:paraId="0A9D9B96" w14:textId="77777777" w:rsidR="00D05AE0" w:rsidRDefault="00D05AE0">
      <w:pPr>
        <w:pBdr>
          <w:top w:val="nil"/>
          <w:left w:val="nil"/>
          <w:bottom w:val="nil"/>
          <w:right w:val="nil"/>
          <w:between w:val="nil"/>
        </w:pBdr>
        <w:spacing w:line="259" w:lineRule="auto"/>
        <w:rPr>
          <w:color w:val="000000"/>
        </w:rPr>
      </w:pPr>
    </w:p>
    <w:p w14:paraId="0692BF3C" w14:textId="77777777" w:rsidR="00D05AE0" w:rsidRDefault="00D05AE0">
      <w:pPr>
        <w:pBdr>
          <w:top w:val="nil"/>
          <w:left w:val="nil"/>
          <w:bottom w:val="nil"/>
          <w:right w:val="nil"/>
          <w:between w:val="nil"/>
        </w:pBdr>
        <w:spacing w:line="259" w:lineRule="auto"/>
        <w:rPr>
          <w:color w:val="000000"/>
        </w:rPr>
      </w:pPr>
    </w:p>
    <w:p w14:paraId="2AE419D4" w14:textId="77777777" w:rsidR="00D05AE0" w:rsidRDefault="00D05AE0">
      <w:pPr>
        <w:pBdr>
          <w:top w:val="nil"/>
          <w:left w:val="nil"/>
          <w:bottom w:val="nil"/>
          <w:right w:val="nil"/>
          <w:between w:val="nil"/>
        </w:pBdr>
        <w:spacing w:line="259" w:lineRule="auto"/>
        <w:rPr>
          <w:color w:val="000000"/>
        </w:rPr>
      </w:pPr>
    </w:p>
    <w:p w14:paraId="51F1066C" w14:textId="77777777" w:rsidR="00D05AE0" w:rsidRDefault="00D05AE0">
      <w:pPr>
        <w:pBdr>
          <w:top w:val="nil"/>
          <w:left w:val="nil"/>
          <w:bottom w:val="nil"/>
          <w:right w:val="nil"/>
          <w:between w:val="nil"/>
        </w:pBdr>
        <w:spacing w:line="259" w:lineRule="auto"/>
        <w:rPr>
          <w:color w:val="000000"/>
        </w:rPr>
      </w:pPr>
    </w:p>
    <w:p w14:paraId="07F38AAE" w14:textId="77777777" w:rsidR="00D05AE0" w:rsidRDefault="00D05AE0">
      <w:pPr>
        <w:pBdr>
          <w:top w:val="nil"/>
          <w:left w:val="nil"/>
          <w:bottom w:val="nil"/>
          <w:right w:val="nil"/>
          <w:between w:val="nil"/>
        </w:pBdr>
        <w:spacing w:line="259" w:lineRule="auto"/>
        <w:rPr>
          <w:color w:val="000000"/>
        </w:rPr>
      </w:pPr>
    </w:p>
    <w:p w14:paraId="26212A52" w14:textId="49A8C6EE" w:rsidR="00DB4A52" w:rsidRDefault="00687774">
      <w:pPr>
        <w:pBdr>
          <w:top w:val="nil"/>
          <w:left w:val="nil"/>
          <w:bottom w:val="nil"/>
          <w:right w:val="nil"/>
          <w:between w:val="nil"/>
        </w:pBdr>
        <w:spacing w:line="259" w:lineRule="auto"/>
        <w:rPr>
          <w:color w:val="000000"/>
        </w:rPr>
      </w:pPr>
      <w:r>
        <w:rPr>
          <w:noProof/>
        </w:rPr>
        <mc:AlternateContent>
          <mc:Choice Requires="wps">
            <w:drawing>
              <wp:anchor distT="0" distB="0" distL="114300" distR="114300" simplePos="0" relativeHeight="251666432" behindDoc="0" locked="0" layoutInCell="1" hidden="0" allowOverlap="1" wp14:anchorId="611FA79F" wp14:editId="6AE46483">
                <wp:simplePos x="0" y="0"/>
                <wp:positionH relativeFrom="column">
                  <wp:posOffset>800100</wp:posOffset>
                </wp:positionH>
                <wp:positionV relativeFrom="paragraph">
                  <wp:posOffset>6807200</wp:posOffset>
                </wp:positionV>
                <wp:extent cx="676275" cy="200025"/>
                <wp:effectExtent l="0" t="0" r="0" b="0"/>
                <wp:wrapNone/>
                <wp:docPr id="219" name="Arrow: Left 219"/>
                <wp:cNvGraphicFramePr/>
                <a:graphic xmlns:a="http://schemas.openxmlformats.org/drawingml/2006/main">
                  <a:graphicData uri="http://schemas.microsoft.com/office/word/2010/wordprocessingShape">
                    <wps:wsp>
                      <wps:cNvSpPr/>
                      <wps:spPr>
                        <a:xfrm>
                          <a:off x="5012625" y="3684750"/>
                          <a:ext cx="666750" cy="190500"/>
                        </a:xfrm>
                        <a:prstGeom prst="leftArrow">
                          <a:avLst>
                            <a:gd name="adj1" fmla="val 50000"/>
                            <a:gd name="adj2" fmla="val 50000"/>
                          </a:avLst>
                        </a:prstGeom>
                        <a:gradFill>
                          <a:gsLst>
                            <a:gs pos="0">
                              <a:srgbClr val="7FB75F"/>
                            </a:gs>
                            <a:gs pos="50000">
                              <a:srgbClr val="6EB141"/>
                            </a:gs>
                            <a:gs pos="100000">
                              <a:srgbClr val="5FA134"/>
                            </a:gs>
                          </a:gsLst>
                          <a:lin ang="5400000" scaled="0"/>
                        </a:gradFill>
                        <a:ln>
                          <a:noFill/>
                        </a:ln>
                      </wps:spPr>
                      <wps:txbx>
                        <w:txbxContent>
                          <w:p w14:paraId="10A9ABAE" w14:textId="77777777" w:rsidR="00DB4A52" w:rsidRDefault="00DB4A52">
                            <w:pPr>
                              <w:textDirection w:val="btLr"/>
                            </w:pPr>
                          </w:p>
                        </w:txbxContent>
                      </wps:txbx>
                      <wps:bodyPr spcFirstLastPara="1" wrap="square" lIns="91425" tIns="91425" rIns="91425" bIns="91425" anchor="ctr" anchorCtr="0">
                        <a:noAutofit/>
                      </wps:bodyPr>
                    </wps:wsp>
                  </a:graphicData>
                </a:graphic>
              </wp:anchor>
            </w:drawing>
          </mc:Choice>
          <mc:Fallback>
            <w:pict>
              <v:shapetype w14:anchorId="611FA79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9" o:spid="_x0000_s1027" type="#_x0000_t66" style="position:absolute;margin-left:63pt;margin-top:536pt;width:53.2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" adj="3086" fillcolor="#7fb75f" stroked="f">
                <v:fill color2="#5fa134" colors="0 #7fb75f;.5 #6eb141;1 #5fa134" focus="100%" type="gradient">
                  <o:fill v:ext="view" type="gradientUnscaled"/>
                </v:fill>
                <v:textbox inset="2.53958mm,2.53958mm,2.53958mm,2.53958mm">
                  <w:txbxContent>
                    <w:p w14:paraId="10A9ABAE" w14:textId="77777777" w:rsidR="00DB4A52" w:rsidRDefault="00DB4A52">
                      <w:pPr>
                        <w:textDirection w:val="btLr"/>
                      </w:pPr>
                    </w:p>
                  </w:txbxContent>
                </v:textbox>
              </v:shape>
            </w:pict>
          </mc:Fallback>
        </mc:AlternateContent>
      </w:r>
    </w:p>
    <w:sectPr w:rsidR="00DB4A52">
      <w:footerReference w:type="default" r:id="rId9"/>
      <w:pgSz w:w="12240" w:h="15840"/>
      <w:pgMar w:top="1008" w:right="1008" w:bottom="1008" w:left="1008"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8BCED" w14:textId="77777777" w:rsidR="00687774" w:rsidRDefault="00687774">
      <w:r>
        <w:separator/>
      </w:r>
    </w:p>
  </w:endnote>
  <w:endnote w:type="continuationSeparator" w:id="0">
    <w:p w14:paraId="373B9043" w14:textId="77777777" w:rsidR="00687774" w:rsidRDefault="0068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1D84" w14:textId="77777777" w:rsidR="00D05AE0" w:rsidRDefault="00687774" w:rsidP="00D05AE0">
    <w:pPr>
      <w:pBdr>
        <w:top w:val="nil"/>
        <w:left w:val="nil"/>
        <w:bottom w:val="nil"/>
        <w:right w:val="nil"/>
        <w:between w:val="nil"/>
      </w:pBdr>
      <w:tabs>
        <w:tab w:val="center" w:pos="4680"/>
        <w:tab w:val="right" w:pos="9360"/>
      </w:tabs>
      <w:jc w:val="both"/>
      <w:rPr>
        <w:color w:val="000000"/>
        <w:sz w:val="16"/>
        <w:szCs w:val="16"/>
      </w:rPr>
    </w:pPr>
    <w:r>
      <w:rPr>
        <w:color w:val="000000"/>
        <w:sz w:val="16"/>
        <w:szCs w:val="16"/>
      </w:rPr>
      <w:t xml:space="preserve">Wisconsin Transition Improvement Grant (TIG)  </w:t>
    </w:r>
    <w:hyperlink r:id="rId1">
      <w:r>
        <w:rPr>
          <w:color w:val="0563C1"/>
          <w:sz w:val="16"/>
          <w:szCs w:val="16"/>
          <w:u w:val="single"/>
        </w:rPr>
        <w:t>www.witig.org</w:t>
      </w:r>
    </w:hyperlink>
    <w:r>
      <w:rPr>
        <w:color w:val="000000"/>
        <w:sz w:val="16"/>
        <w:szCs w:val="16"/>
      </w:rPr>
      <w:t xml:space="preserve">   CDFA #84.027   Graduation Rate Improvement Plan (GRIP) </w:t>
    </w:r>
    <w:hyperlink r:id="rId2">
      <w:r>
        <w:rPr>
          <w:color w:val="0563C1"/>
          <w:sz w:val="16"/>
          <w:szCs w:val="16"/>
          <w:u w:val="single"/>
        </w:rPr>
        <w:t>www.wigrip.org</w:t>
      </w:r>
    </w:hyperlink>
    <w:r>
      <w:rPr>
        <w:color w:val="000000"/>
        <w:sz w:val="16"/>
        <w:szCs w:val="16"/>
      </w:rPr>
      <w:br/>
      <w:t xml:space="preserve">February 2, 2018    </w:t>
    </w:r>
  </w:p>
  <w:p w14:paraId="188DBE97" w14:textId="77777777" w:rsidR="00D05AE0" w:rsidRDefault="00D05AE0" w:rsidP="00D05AE0">
    <w:pPr>
      <w:pBdr>
        <w:top w:val="nil"/>
        <w:left w:val="nil"/>
        <w:bottom w:val="nil"/>
        <w:right w:val="nil"/>
        <w:between w:val="nil"/>
      </w:pBdr>
      <w:tabs>
        <w:tab w:val="center" w:pos="4680"/>
        <w:tab w:val="right" w:pos="9360"/>
      </w:tabs>
      <w:jc w:val="both"/>
      <w:rPr>
        <w:color w:val="000000"/>
        <w:sz w:val="16"/>
        <w:szCs w:val="16"/>
      </w:rPr>
    </w:pPr>
  </w:p>
  <w:p w14:paraId="7D38422E" w14:textId="77777777" w:rsidR="00D05AE0" w:rsidRDefault="00D05AE0" w:rsidP="00D05AE0">
    <w:pPr>
      <w:pBdr>
        <w:top w:val="nil"/>
        <w:left w:val="nil"/>
        <w:bottom w:val="nil"/>
        <w:right w:val="nil"/>
        <w:between w:val="nil"/>
      </w:pBdr>
      <w:tabs>
        <w:tab w:val="center" w:pos="4680"/>
        <w:tab w:val="right" w:pos="9360"/>
      </w:tabs>
      <w:jc w:val="center"/>
      <w:rPr>
        <w:color w:val="000000"/>
        <w:sz w:val="16"/>
        <w:szCs w:val="16"/>
      </w:rPr>
    </w:pPr>
    <w:r>
      <w:rPr>
        <w:noProof/>
      </w:rPr>
      <w:drawing>
        <wp:inline distT="0" distB="0" distL="0" distR="0" wp14:anchorId="634228B2" wp14:editId="7C202B7F">
          <wp:extent cx="676656" cy="310896"/>
          <wp:effectExtent l="0" t="0" r="0" b="0"/>
          <wp:docPr id="225" name="image5.png" descr="tig-grant-logo small.png"/>
          <wp:cNvGraphicFramePr/>
          <a:graphic xmlns:a="http://schemas.openxmlformats.org/drawingml/2006/main">
            <a:graphicData uri="http://schemas.openxmlformats.org/drawingml/2006/picture">
              <pic:pic xmlns:pic="http://schemas.openxmlformats.org/drawingml/2006/picture">
                <pic:nvPicPr>
                  <pic:cNvPr id="0" name="image5.png" descr="tig-grant-logo small.png"/>
                  <pic:cNvPicPr preferRelativeResize="0"/>
                </pic:nvPicPr>
                <pic:blipFill>
                  <a:blip r:embed="rId3">
                    <a:extLst>
                      <a:ext uri="{28A0092B-C50C-407E-A947-70E740481C1C}">
                        <a14:useLocalDpi xmlns:a14="http://schemas.microsoft.com/office/drawing/2010/main" val="0"/>
                      </a:ext>
                    </a:extLst>
                  </a:blip>
                  <a:srcRect l="-29803" r="-9440"/>
                  <a:stretch>
                    <a:fillRect/>
                  </a:stretch>
                </pic:blipFill>
                <pic:spPr>
                  <a:xfrm>
                    <a:off x="0" y="0"/>
                    <a:ext cx="676656" cy="310896"/>
                  </a:xfrm>
                  <a:prstGeom prst="rect">
                    <a:avLst/>
                  </a:prstGeom>
                  <a:ln/>
                </pic:spPr>
              </pic:pic>
            </a:graphicData>
          </a:graphic>
        </wp:inline>
      </w:drawing>
    </w:r>
  </w:p>
  <w:p w14:paraId="26A9DB3C" w14:textId="44D01166" w:rsidR="00DB4A52" w:rsidRDefault="00687774" w:rsidP="00D05AE0">
    <w:pPr>
      <w:pBdr>
        <w:top w:val="nil"/>
        <w:left w:val="nil"/>
        <w:bottom w:val="nil"/>
        <w:right w:val="nil"/>
        <w:between w:val="nil"/>
      </w:pBdr>
      <w:tabs>
        <w:tab w:val="center" w:pos="4680"/>
        <w:tab w:val="right" w:pos="9360"/>
      </w:tabs>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sidR="00D05AE0">
      <w:rPr>
        <w:color w:val="000000"/>
        <w:sz w:val="16"/>
        <w:szCs w:val="16"/>
      </w:rPr>
      <w:fldChar w:fldCharType="separate"/>
    </w:r>
    <w:r w:rsidR="00D05AE0">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sidR="00D05AE0">
      <w:rPr>
        <w:color w:val="000000"/>
        <w:sz w:val="16"/>
        <w:szCs w:val="16"/>
      </w:rPr>
      <w:fldChar w:fldCharType="separate"/>
    </w:r>
    <w:r w:rsidR="00D05AE0">
      <w:rPr>
        <w:noProof/>
        <w:color w:val="000000"/>
        <w:sz w:val="16"/>
        <w:szCs w:val="16"/>
      </w:rPr>
      <w:t>1</w:t>
    </w:r>
    <w:r>
      <w:rPr>
        <w:color w:val="000000"/>
        <w:sz w:val="16"/>
        <w:szCs w:val="16"/>
      </w:rPr>
      <w:fldChar w:fldCharType="end"/>
    </w:r>
  </w:p>
  <w:p w14:paraId="5D4C4FC8" w14:textId="77777777" w:rsidR="00DB4A52" w:rsidRDefault="00DB4A52">
    <w:pPr>
      <w:pBdr>
        <w:top w:val="nil"/>
        <w:left w:val="nil"/>
        <w:bottom w:val="nil"/>
        <w:right w:val="nil"/>
        <w:between w:val="nil"/>
      </w:pBdr>
      <w:tabs>
        <w:tab w:val="center" w:pos="4680"/>
        <w:tab w:val="right" w:pos="9360"/>
        <w:tab w:val="right" w:pos="9810"/>
      </w:tabs>
      <w:rPr>
        <w:color w:val="000000"/>
        <w:sz w:val="16"/>
        <w:szCs w:val="16"/>
      </w:rPr>
    </w:pPr>
  </w:p>
  <w:p w14:paraId="539D9455" w14:textId="77777777" w:rsidR="00DB4A52" w:rsidRDefault="00DB4A52">
    <w:pPr>
      <w:pBdr>
        <w:top w:val="nil"/>
        <w:left w:val="nil"/>
        <w:bottom w:val="nil"/>
        <w:right w:val="nil"/>
        <w:between w:val="nil"/>
      </w:pBdr>
      <w:tabs>
        <w:tab w:val="center" w:pos="4680"/>
        <w:tab w:val="right" w:pos="9360"/>
        <w:tab w:val="right" w:pos="981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E6CC1" w14:textId="77777777" w:rsidR="00687774" w:rsidRDefault="00687774">
      <w:r>
        <w:separator/>
      </w:r>
    </w:p>
  </w:footnote>
  <w:footnote w:type="continuationSeparator" w:id="0">
    <w:p w14:paraId="5B1E5BE0" w14:textId="77777777" w:rsidR="00687774" w:rsidRDefault="00687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52"/>
    <w:rsid w:val="00687774"/>
    <w:rsid w:val="00D05AE0"/>
    <w:rsid w:val="00DB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360"/>
  <w15:docId w15:val="{A8ECD94D-345A-4C4C-A8F3-25DD2DB4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42B1"/>
    <w:pPr>
      <w:ind w:left="720"/>
      <w:contextualSpacing/>
    </w:pPr>
  </w:style>
  <w:style w:type="table" w:styleId="TableGrid">
    <w:name w:val="Table Grid"/>
    <w:basedOn w:val="TableNormal"/>
    <w:uiPriority w:val="39"/>
    <w:rsid w:val="0001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A3B"/>
    <w:pPr>
      <w:tabs>
        <w:tab w:val="center" w:pos="4680"/>
        <w:tab w:val="right" w:pos="9360"/>
      </w:tabs>
    </w:pPr>
  </w:style>
  <w:style w:type="character" w:customStyle="1" w:styleId="HeaderChar">
    <w:name w:val="Header Char"/>
    <w:basedOn w:val="DefaultParagraphFont"/>
    <w:link w:val="Header"/>
    <w:uiPriority w:val="99"/>
    <w:rsid w:val="009F5A3B"/>
  </w:style>
  <w:style w:type="paragraph" w:styleId="Footer">
    <w:name w:val="footer"/>
    <w:basedOn w:val="Normal"/>
    <w:link w:val="FooterChar"/>
    <w:uiPriority w:val="99"/>
    <w:unhideWhenUsed/>
    <w:rsid w:val="009F5A3B"/>
    <w:pPr>
      <w:tabs>
        <w:tab w:val="center" w:pos="4680"/>
        <w:tab w:val="right" w:pos="9360"/>
      </w:tabs>
    </w:pPr>
  </w:style>
  <w:style w:type="character" w:customStyle="1" w:styleId="FooterChar">
    <w:name w:val="Footer Char"/>
    <w:basedOn w:val="DefaultParagraphFont"/>
    <w:link w:val="Footer"/>
    <w:uiPriority w:val="99"/>
    <w:rsid w:val="009F5A3B"/>
  </w:style>
  <w:style w:type="character" w:styleId="Hyperlink">
    <w:name w:val="Hyperlink"/>
    <w:basedOn w:val="DefaultParagraphFont"/>
    <w:uiPriority w:val="99"/>
    <w:unhideWhenUsed/>
    <w:rsid w:val="009F5A3B"/>
    <w:rPr>
      <w:color w:val="0563C1" w:themeColor="hyperlink"/>
      <w:u w:val="single"/>
    </w:rPr>
  </w:style>
  <w:style w:type="paragraph" w:styleId="BalloonText">
    <w:name w:val="Balloon Text"/>
    <w:basedOn w:val="Normal"/>
    <w:link w:val="BalloonTextChar"/>
    <w:uiPriority w:val="99"/>
    <w:semiHidden/>
    <w:unhideWhenUsed/>
    <w:rsid w:val="009C5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B73"/>
    <w:rPr>
      <w:rFonts w:ascii="Segoe UI" w:hAnsi="Segoe UI" w:cs="Segoe UI"/>
      <w:sz w:val="18"/>
      <w:szCs w:val="18"/>
    </w:rPr>
  </w:style>
  <w:style w:type="character" w:styleId="Strong">
    <w:name w:val="Strong"/>
    <w:basedOn w:val="DefaultParagraphFont"/>
    <w:uiPriority w:val="22"/>
    <w:qFormat/>
    <w:rsid w:val="003700A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igrip.org" TargetMode="External"/><Relationship Id="rId1" Type="http://schemas.openxmlformats.org/officeDocument/2006/relationships/hyperlink" Target="http://www.witi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nSl9OeHfcq/Bziw2mPdZ7PN0nw==">AMUW2mULVLB6Ifn7BOQnCfwyWqHV6dnlgH2TfVMbybMxK2lM0Ry4U4i+1IJXXU10ST9Iq1A/lwaCuXHTjSXXz0DgnDIoYrOE0n6DGtay5BMALjy85kmr+yI=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Kampa</dc:creator>
  <cp:lastModifiedBy>Jennifer Hilgendorf</cp:lastModifiedBy>
  <cp:revision>2</cp:revision>
  <dcterms:created xsi:type="dcterms:W3CDTF">2020-06-26T15:28:00Z</dcterms:created>
  <dcterms:modified xsi:type="dcterms:W3CDTF">2020-06-26T15:28:00Z</dcterms:modified>
</cp:coreProperties>
</file>